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na finiszu: na horyzoncie widać już nie tylko Centrum Warszawy, ale i zakończenie budowy!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Wola Libre, inwestycja BPI Real Estate Poland powstająca na warszawskiej Woli, wkroczyła w ostatnią fazę realizacji. Ukończono już oryginalną schodkową fasadę nowoczesnego budynku, w którym od czasu transparentnie przeprowadzonego procesu remediacji, sprzedano łącznie 80% mieszkań. Sukces belgijskiego dewelopera, to efekt wielu czynników, w tym doskonałej lokalizacji oraz różnorodnej oferty lokali - w tym softloftów, mieszkań i apartamentów budowanych pod konkretne potrzeby klientów. Budowa Wola Libre zakończy się jeszcze w II kwartale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Wola Libre to już druga inwestycja BPI Real Estate Poland (dawn. BPI Polska) realizowana w Warszawie. Nowoczesny kompleks został zaprojektowany z myślą o osobach, które cenią przede wszystkim komfort codziennego życia. Inwestycja powstaje przy ul. Obozowej 20 w najbardziej atrakcyjnej części Woli. To zaledwie 4km od ścisłego centrum Warszawy, do którego dojazd w godzinach szczytu zajmuje zaledwie kilkanaście minut. Równie blisko jest do nowego zagłębia biurowego przy Rondzie Daszyńskiego. Dogodny dojazd do niemal wszystkich dzielnic Warszawy zapewnią znajdujące się w pobliżu 4 linie tramwajowe, przystanek autobusowy, do których już wkrótce dołączy budowana obecnie stacja II linii metra.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 koniec stycznia ukończono oryginalną, schodkową fasadę budynku, charakterystycznie wygiętą w łuk w stronę ul. Św. Stanisława. Jest to projekt autorstwa renomowanej pracowni HERMANOWICZ REWSKI ARCHITEKCI.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Aktualnie trwają prace wykończeniowe na klatkach schodowych i w korytarzach wewnątrz budynku. Rozpoczęliśmy również prace związane z zagospodarowaniem terenu wokół naszej inwestycji, w tym roboty drogowe związane z wykonaniem chodników i wjazdów –</w:t>
      </w:r>
      <w:r>
        <w:rPr>
          <w:rFonts w:ascii="calibri" w:hAnsi="calibri" w:eastAsia="calibri" w:cs="calibri"/>
          <w:sz w:val="24"/>
          <w:szCs w:val="24"/>
        </w:rPr>
        <w:t xml:space="preserve"> mówi Andrzej Świder, Project Manager w BPI Real Estate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Lokalna społeczność szczególnie doceni budowę sygnalizacji świetlnej na przejściu dla pieszych przy ul. Obozowej.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Obecnie nasz wykonawca oczekuje na zatwierdzenie czasowej organizacji ruchu na okres wykonania robót przez Zarząd Dróg Miejskich w Warszawie. Po otrzymaniu akceptacji ze strony ZDM będziemy mogli przystąpić do robót –</w:t>
      </w:r>
      <w:r>
        <w:rPr>
          <w:rFonts w:ascii="calibri" w:hAnsi="calibri" w:eastAsia="calibri" w:cs="calibri"/>
          <w:sz w:val="24"/>
          <w:szCs w:val="24"/>
        </w:rPr>
        <w:t xml:space="preserve"> dodaje Andrzej Świder.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inwestycji powstanie w sumie 274 mieszkania o powierzchni od 27 do 124 m2, </w:t>
      </w:r>
    </w:p>
    <w:p>
      <w:r>
        <w:rPr>
          <w:rFonts w:ascii="calibri" w:hAnsi="calibri" w:eastAsia="calibri" w:cs="calibri"/>
          <w:sz w:val="24"/>
          <w:szCs w:val="24"/>
        </w:rPr>
        <w:t xml:space="preserve">z których 80% już sprzedano. Wśród ostatnich dostępnych lokali w ofercie belgijskiego dewelopera zostały klasyczne mieszkania typu OPTIMA o powierzchni od 40 do 98 mkw. z balkonem bądź loggią oraz APARTAMENTY o powierzchni do 124 mkw., które dodatkowo posiadają dwupoziomowe tarasy na dachu z imponującym widokiem na Warszawę. Wcześniej, w ofercie dostępne były również SOFTLOFTY na parterze </w:t>
      </w:r>
    </w:p>
    <w:p>
      <w:r>
        <w:rPr>
          <w:rFonts w:ascii="calibri" w:hAnsi="calibri" w:eastAsia="calibri" w:cs="calibri"/>
          <w:sz w:val="24"/>
          <w:szCs w:val="24"/>
        </w:rPr>
        <w:t xml:space="preserve">o wysokości aż 3,7 m, powierzchni mieszkań 43 – 62 mkw. oraz dodatkowej powierzchni prywatnych ogródków nawet do 50 kw., które w inwestycji Wola Libre zostały już sprzedane. Ceny pozostałych mieszkań kształtują się na poziomie od 7 200 zł/m2 do 12 500 zł/m2.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Położenie niemal w samym centrum miasta, a na dodatek blisko nowopowstałego zagłębia biurowego przy Rondzie Daszyńskiego, sprawia, że nasza inwestycja cieszy się bardzo dużym zainteresowaniem rynku. O sukcesie Wola Libre decyduje też transparentnie przeprowadzony proces remediacji oraz przemyślana oferta mieszkań skonstruowanych pod konkretne potrzeby klientów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Real Estate Poland.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Zakończenie budowy Wola Libre zaplanowane jest już w II kwartale 2018 roku; wybór inwestycji </w:t>
      </w:r>
    </w:p>
    <w:p>
      <w:r>
        <w:rPr>
          <w:rFonts w:ascii="calibri" w:hAnsi="calibri" w:eastAsia="calibri" w:cs="calibri"/>
          <w:sz w:val="24"/>
          <w:szCs w:val="24"/>
        </w:rPr>
        <w:t xml:space="preserve">BPI Real Estate Poland, jest więc doskonałą propozycją dla wszystkich tych, którzy poszukują mieszkania z rynku pierwotnego, w którym będzie można zamieszkać niemal od zaraz.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na stronie www.wolalibre.pl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2026-03-21T18:04:32+01:00</dcterms:created>
  <dcterms:modified xsi:type="dcterms:W3CDTF">2026-03-21T18:04:32+01:00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